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08080" w:themeColor="text1" w:themeTint="7F"/>
  <w:body>
    <w:p w:rsidR="00B12356" w:rsidRPr="00B12356" w:rsidRDefault="002013EE" w:rsidP="00B12356">
      <w:pPr>
        <w:shd w:val="clear" w:color="auto" w:fill="FFFFFF"/>
        <w:spacing w:after="0" w:line="240" w:lineRule="auto"/>
        <w:ind w:right="-40"/>
        <w:jc w:val="center"/>
        <w:rPr>
          <w:b/>
          <w:color w:val="000000"/>
          <w:shd w:val="clear" w:color="auto" w:fill="FFFFFF"/>
        </w:rPr>
      </w:pPr>
      <w:r w:rsidRPr="00B12356">
        <w:rPr>
          <w:b/>
          <w:color w:val="000000"/>
          <w:shd w:val="clear" w:color="auto" w:fill="FFFFFF"/>
        </w:rPr>
        <w:t xml:space="preserve">Понятие ТКО </w:t>
      </w:r>
    </w:p>
    <w:p w:rsidR="00231B31" w:rsidRDefault="002013EE" w:rsidP="00B12356">
      <w:pPr>
        <w:shd w:val="clear" w:color="auto" w:fill="FFFFFF"/>
        <w:spacing w:after="0" w:line="240" w:lineRule="auto"/>
        <w:ind w:right="-40"/>
        <w:jc w:val="center"/>
        <w:rPr>
          <w:b/>
          <w:color w:val="000000"/>
          <w:shd w:val="clear" w:color="auto" w:fill="FFFFFF"/>
        </w:rPr>
      </w:pPr>
      <w:r w:rsidRPr="00B12356">
        <w:rPr>
          <w:b/>
          <w:color w:val="000000"/>
          <w:shd w:val="clear" w:color="auto" w:fill="FFFFFF"/>
        </w:rPr>
        <w:t>(твёрдые коммунальные отходы)</w:t>
      </w:r>
      <w:r w:rsidR="00F546A1" w:rsidRPr="00B12356">
        <w:rPr>
          <w:b/>
          <w:color w:val="000000"/>
          <w:shd w:val="clear" w:color="auto" w:fill="FFFFFF"/>
        </w:rPr>
        <w:t>:</w:t>
      </w:r>
    </w:p>
    <w:p w:rsidR="00B12356" w:rsidRPr="00B12356" w:rsidRDefault="00B12356" w:rsidP="00B12356">
      <w:pPr>
        <w:shd w:val="clear" w:color="auto" w:fill="FFFFFF"/>
        <w:spacing w:after="0" w:line="240" w:lineRule="auto"/>
        <w:ind w:right="-40"/>
        <w:jc w:val="center"/>
        <w:rPr>
          <w:b/>
          <w:color w:val="000000"/>
          <w:sz w:val="12"/>
          <w:shd w:val="clear" w:color="auto" w:fill="FFFFFF"/>
        </w:rPr>
      </w:pPr>
    </w:p>
    <w:p w:rsidR="001C7EF7" w:rsidRDefault="00743E6B" w:rsidP="00231B31">
      <w:pPr>
        <w:shd w:val="clear" w:color="auto" w:fill="FFFFFF"/>
        <w:ind w:right="-42"/>
        <w:jc w:val="both"/>
        <w:rPr>
          <w:b/>
          <w:color w:val="333333"/>
          <w:sz w:val="22"/>
          <w:szCs w:val="22"/>
        </w:rPr>
      </w:pPr>
      <w:r w:rsidRPr="00F546A1">
        <w:rPr>
          <w:b/>
          <w:color w:val="333333"/>
          <w:sz w:val="22"/>
          <w:szCs w:val="22"/>
        </w:rPr>
        <w:t>1.</w:t>
      </w:r>
      <w:r w:rsidR="00E20070" w:rsidRPr="00F546A1">
        <w:rPr>
          <w:b/>
          <w:color w:val="333333"/>
          <w:sz w:val="22"/>
          <w:szCs w:val="22"/>
        </w:rPr>
        <w:t xml:space="preserve"> </w:t>
      </w:r>
      <w:r w:rsidR="002013EE">
        <w:rPr>
          <w:b/>
          <w:color w:val="333333"/>
          <w:sz w:val="22"/>
          <w:szCs w:val="22"/>
        </w:rPr>
        <w:t xml:space="preserve">В статье 1 Федерального закона от 24.06.1998 №89-ФЗ «Об отходах производства и потребления» дано понятие </w:t>
      </w:r>
      <w:r w:rsidRPr="00F546A1">
        <w:rPr>
          <w:b/>
          <w:color w:val="333333"/>
          <w:sz w:val="22"/>
          <w:szCs w:val="22"/>
        </w:rPr>
        <w:t>ТКО</w:t>
      </w:r>
      <w:r w:rsidR="001C7EF7">
        <w:rPr>
          <w:b/>
          <w:color w:val="333333"/>
          <w:sz w:val="22"/>
          <w:szCs w:val="22"/>
        </w:rPr>
        <w:t>.</w:t>
      </w:r>
    </w:p>
    <w:p w:rsidR="002013EE" w:rsidRDefault="001C7EF7" w:rsidP="00231B31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К ТКО относится </w:t>
      </w:r>
      <w:r w:rsidR="00743E6B" w:rsidRPr="00F546A1">
        <w:rPr>
          <w:b/>
          <w:color w:val="333333"/>
          <w:sz w:val="22"/>
          <w:szCs w:val="22"/>
        </w:rPr>
        <w:t xml:space="preserve"> </w:t>
      </w:r>
      <w:r w:rsidR="00743E6B" w:rsidRPr="00F546A1">
        <w:rPr>
          <w:color w:val="333333"/>
          <w:sz w:val="22"/>
          <w:szCs w:val="22"/>
        </w:rPr>
        <w:t xml:space="preserve">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231B31" w:rsidRDefault="00743E6B" w:rsidP="00231B31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 w:rsidRPr="00F546A1">
        <w:rPr>
          <w:color w:val="333333"/>
          <w:sz w:val="22"/>
          <w:szCs w:val="22"/>
        </w:rPr>
        <w:t>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4E613E">
        <w:rPr>
          <w:color w:val="333333"/>
          <w:sz w:val="22"/>
          <w:szCs w:val="22"/>
        </w:rPr>
        <w:t>.</w:t>
      </w:r>
    </w:p>
    <w:p w:rsidR="00296EBE" w:rsidRDefault="00296EBE" w:rsidP="00231B31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 w:rsidRPr="00296EBE">
        <w:rPr>
          <w:b/>
          <w:color w:val="333333"/>
          <w:sz w:val="22"/>
          <w:szCs w:val="22"/>
        </w:rPr>
        <w:t>2.</w:t>
      </w:r>
      <w:r w:rsidRPr="00296EBE">
        <w:rPr>
          <w:color w:val="333333"/>
          <w:sz w:val="22"/>
          <w:szCs w:val="22"/>
        </w:rPr>
        <w:t xml:space="preserve"> </w:t>
      </w:r>
      <w:r w:rsidRPr="00296EBE">
        <w:rPr>
          <w:b/>
          <w:color w:val="333333"/>
          <w:sz w:val="22"/>
          <w:szCs w:val="22"/>
        </w:rPr>
        <w:t>К ТКО не относятся</w:t>
      </w:r>
      <w:r w:rsidRPr="00296EBE">
        <w:rPr>
          <w:color w:val="333333"/>
          <w:sz w:val="22"/>
          <w:szCs w:val="22"/>
        </w:rPr>
        <w:t xml:space="preserve"> растительные отходы, образованные при уходе за древесно-кустарниковыми посадками и отходы, образованные при капитальном ремонте жилых помещений. Указанные отходы подлежат вывозу в соответствии с договором, заключённым с иными лицами (организациями) (Минимальный перечень услуг и работ, необходимые для обеспечения надлежащего содержания общего имущества в многоквартирном доме, утвержденные Постановлением Правительства РФ от 03.04.2013 № 290 (далее – Постановление № 290).</w:t>
      </w:r>
    </w:p>
    <w:p w:rsidR="00296EBE" w:rsidRPr="00B12356" w:rsidRDefault="00B12356" w:rsidP="00B12356">
      <w:pPr>
        <w:shd w:val="clear" w:color="auto" w:fill="FFFFFF"/>
        <w:spacing w:after="0" w:line="240" w:lineRule="auto"/>
        <w:ind w:right="-40"/>
        <w:jc w:val="center"/>
        <w:rPr>
          <w:b/>
          <w:color w:val="333333"/>
          <w:sz w:val="22"/>
          <w:szCs w:val="22"/>
        </w:rPr>
      </w:pPr>
      <w:r w:rsidRPr="00B12356">
        <w:rPr>
          <w:b/>
          <w:color w:val="333333"/>
          <w:sz w:val="22"/>
          <w:szCs w:val="22"/>
        </w:rPr>
        <w:t>МЕСТА СКЛАДИРОВАНИЯ БЫТОВЫХ ОТХОДОВ:</w:t>
      </w:r>
    </w:p>
    <w:p w:rsidR="00296EBE" w:rsidRDefault="00CB3301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</w:t>
      </w:r>
      <w:r w:rsidRPr="00F546A1">
        <w:rPr>
          <w:color w:val="333333"/>
          <w:sz w:val="22"/>
          <w:szCs w:val="22"/>
        </w:rPr>
        <w:t xml:space="preserve">В контейнерах </w:t>
      </w:r>
      <w:r w:rsidRPr="00F546A1">
        <w:rPr>
          <w:b/>
          <w:color w:val="333333"/>
          <w:sz w:val="22"/>
          <w:szCs w:val="22"/>
        </w:rPr>
        <w:t>запрещается складировать:</w:t>
      </w:r>
      <w:r w:rsidRPr="00F546A1">
        <w:rPr>
          <w:color w:val="333333"/>
          <w:sz w:val="22"/>
          <w:szCs w:val="22"/>
        </w:rPr>
        <w:t xml:space="preserve"> горящие, раскаленные или горячие отходы, а также иные отходы, которые могут причинить вред жизни </w:t>
      </w:r>
      <w:r w:rsidRPr="00F546A1">
        <w:rPr>
          <w:color w:val="333333"/>
          <w:sz w:val="22"/>
          <w:szCs w:val="22"/>
        </w:rPr>
        <w:t>и здоровью лиц, осуществляющих погрузку (разгрузку) контейнеров, повредить</w:t>
      </w:r>
      <w:r w:rsidRPr="00AC55CF">
        <w:t xml:space="preserve"> </w:t>
      </w:r>
      <w:r w:rsidRPr="00AC55CF">
        <w:rPr>
          <w:color w:val="333333"/>
          <w:sz w:val="22"/>
          <w:szCs w:val="22"/>
        </w:rPr>
        <w:t>контейнеры, мусоровозы или нарушить режим работы объектов по обработке, обезврежива</w:t>
      </w:r>
      <w:r w:rsidR="004E613E">
        <w:rPr>
          <w:color w:val="333333"/>
          <w:sz w:val="22"/>
          <w:szCs w:val="22"/>
        </w:rPr>
        <w:t xml:space="preserve">нию, захоронению ТКО </w:t>
      </w:r>
      <w:r w:rsidR="00A9777A">
        <w:rPr>
          <w:color w:val="333333"/>
          <w:sz w:val="22"/>
          <w:szCs w:val="22"/>
        </w:rPr>
        <w:t>(</w:t>
      </w:r>
      <w:r w:rsidR="000C19C8">
        <w:rPr>
          <w:color w:val="333333"/>
          <w:sz w:val="22"/>
          <w:szCs w:val="22"/>
        </w:rPr>
        <w:t>П</w:t>
      </w:r>
      <w:r w:rsidR="00A9777A">
        <w:rPr>
          <w:color w:val="333333"/>
          <w:sz w:val="22"/>
          <w:szCs w:val="22"/>
        </w:rPr>
        <w:t>равила</w:t>
      </w:r>
      <w:r w:rsidR="004E613E">
        <w:rPr>
          <w:color w:val="333333"/>
          <w:sz w:val="22"/>
          <w:szCs w:val="22"/>
        </w:rPr>
        <w:t xml:space="preserve"> обращения с ТКО, утвержденны</w:t>
      </w:r>
      <w:r w:rsidR="00A9777A">
        <w:rPr>
          <w:color w:val="333333"/>
          <w:sz w:val="22"/>
          <w:szCs w:val="22"/>
        </w:rPr>
        <w:t>е</w:t>
      </w:r>
      <w:r w:rsidR="004E613E">
        <w:rPr>
          <w:color w:val="333333"/>
          <w:sz w:val="22"/>
          <w:szCs w:val="22"/>
        </w:rPr>
        <w:t xml:space="preserve"> постановлением Правительства </w:t>
      </w:r>
      <w:r w:rsidR="00A9777A">
        <w:rPr>
          <w:color w:val="333333"/>
          <w:sz w:val="22"/>
          <w:szCs w:val="22"/>
        </w:rPr>
        <w:t>РФ от 12.11.2016 г. № 1156</w:t>
      </w:r>
      <w:r w:rsidR="000C19C8">
        <w:rPr>
          <w:color w:val="333333"/>
          <w:sz w:val="22"/>
          <w:szCs w:val="22"/>
        </w:rPr>
        <w:t xml:space="preserve"> (далее – Правила №1156)</w:t>
      </w:r>
      <w:r w:rsidR="00A9777A">
        <w:rPr>
          <w:color w:val="333333"/>
          <w:sz w:val="22"/>
          <w:szCs w:val="22"/>
        </w:rPr>
        <w:t>.</w:t>
      </w:r>
      <w:r w:rsidR="00296EBE">
        <w:rPr>
          <w:color w:val="333333"/>
          <w:sz w:val="22"/>
          <w:szCs w:val="22"/>
        </w:rPr>
        <w:t xml:space="preserve">       </w:t>
      </w:r>
    </w:p>
    <w:p w:rsidR="00296EBE" w:rsidRDefault="00296EBE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  <w:lang w:eastAsia="ru-RU"/>
        </w:rPr>
        <w:drawing>
          <wp:inline distT="0" distB="0" distL="0" distR="0" wp14:anchorId="70E3CF6D" wp14:editId="6E996DE6">
            <wp:extent cx="2871470" cy="17316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EBE" w:rsidRDefault="00296EBE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</w:t>
      </w:r>
      <w:r w:rsidR="00EA3B63">
        <w:rPr>
          <w:color w:val="333333"/>
          <w:sz w:val="22"/>
          <w:szCs w:val="22"/>
        </w:rPr>
        <w:t xml:space="preserve"> </w:t>
      </w:r>
      <w:r w:rsidR="001527AD" w:rsidRPr="00F546A1">
        <w:rPr>
          <w:b/>
          <w:color w:val="333333"/>
          <w:sz w:val="22"/>
          <w:szCs w:val="22"/>
        </w:rPr>
        <w:t>Крупногабаритные</w:t>
      </w:r>
      <w:r w:rsidR="00572B15" w:rsidRPr="00F546A1">
        <w:rPr>
          <w:color w:val="333333"/>
          <w:sz w:val="22"/>
          <w:szCs w:val="22"/>
        </w:rPr>
        <w:t xml:space="preserve"> </w:t>
      </w:r>
      <w:r w:rsidR="00572B15" w:rsidRPr="00F546A1">
        <w:rPr>
          <w:b/>
          <w:color w:val="333333"/>
          <w:sz w:val="22"/>
          <w:szCs w:val="22"/>
        </w:rPr>
        <w:t>отходы</w:t>
      </w:r>
      <w:r w:rsidR="001527AD" w:rsidRPr="00F546A1">
        <w:rPr>
          <w:color w:val="333333"/>
          <w:sz w:val="22"/>
          <w:szCs w:val="22"/>
        </w:rPr>
        <w:t xml:space="preserve"> –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1527AD" w:rsidRPr="00F546A1">
        <w:rPr>
          <w:b/>
          <w:color w:val="333333"/>
          <w:sz w:val="22"/>
          <w:szCs w:val="22"/>
        </w:rPr>
        <w:t>. Способы складирования:</w:t>
      </w:r>
      <w:r w:rsidR="001527AD" w:rsidRPr="00F546A1">
        <w:rPr>
          <w:color w:val="333333"/>
          <w:sz w:val="22"/>
          <w:szCs w:val="22"/>
        </w:rPr>
        <w:t xml:space="preserve"> а) в бункеры, расположенные на контейнерных площадках;</w:t>
      </w:r>
      <w:r w:rsidR="00572B15" w:rsidRPr="00F546A1">
        <w:rPr>
          <w:color w:val="333333"/>
          <w:sz w:val="22"/>
          <w:szCs w:val="22"/>
        </w:rPr>
        <w:t xml:space="preserve"> б) н</w:t>
      </w:r>
      <w:r w:rsidR="001527AD" w:rsidRPr="00F546A1">
        <w:rPr>
          <w:color w:val="333333"/>
          <w:sz w:val="22"/>
          <w:szCs w:val="22"/>
        </w:rPr>
        <w:t>а специальных площадках для складирования КГО</w:t>
      </w:r>
      <w:r w:rsidR="000C19C8">
        <w:rPr>
          <w:color w:val="333333"/>
          <w:sz w:val="22"/>
          <w:szCs w:val="22"/>
        </w:rPr>
        <w:t xml:space="preserve"> (П</w:t>
      </w:r>
      <w:r w:rsidR="000C19C8" w:rsidRPr="000C19C8">
        <w:rPr>
          <w:color w:val="333333"/>
          <w:sz w:val="22"/>
          <w:szCs w:val="22"/>
        </w:rPr>
        <w:t>равила №1156</w:t>
      </w:r>
      <w:r w:rsidR="000C19C8">
        <w:rPr>
          <w:color w:val="333333"/>
          <w:sz w:val="22"/>
          <w:szCs w:val="22"/>
        </w:rPr>
        <w:t>)</w:t>
      </w:r>
      <w:r w:rsidR="001527AD" w:rsidRPr="00F546A1">
        <w:rPr>
          <w:color w:val="333333"/>
          <w:sz w:val="22"/>
          <w:szCs w:val="22"/>
        </w:rPr>
        <w:t>.</w:t>
      </w:r>
      <w:r w:rsidR="000C19C8">
        <w:rPr>
          <w:color w:val="333333"/>
          <w:sz w:val="22"/>
          <w:szCs w:val="22"/>
        </w:rPr>
        <w:t xml:space="preserve"> </w:t>
      </w:r>
    </w:p>
    <w:p w:rsidR="00296EBE" w:rsidRDefault="00967A80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 w:rsidRPr="00F546A1">
        <w:rPr>
          <w:b/>
          <w:color w:val="333333"/>
          <w:sz w:val="22"/>
          <w:szCs w:val="22"/>
        </w:rPr>
        <w:t xml:space="preserve"> </w:t>
      </w:r>
      <w:r w:rsidRPr="005333D1">
        <w:rPr>
          <w:b/>
          <w:color w:val="333333"/>
          <w:sz w:val="22"/>
          <w:szCs w:val="22"/>
        </w:rPr>
        <w:t xml:space="preserve">Собственники помещений в </w:t>
      </w:r>
      <w:r w:rsidR="002013EE">
        <w:rPr>
          <w:b/>
          <w:color w:val="333333"/>
          <w:sz w:val="22"/>
          <w:szCs w:val="22"/>
        </w:rPr>
        <w:t xml:space="preserve">многоквартирных домах (далее - МКД) </w:t>
      </w:r>
      <w:r w:rsidRPr="00F546A1">
        <w:rPr>
          <w:color w:val="333333"/>
          <w:sz w:val="22"/>
          <w:szCs w:val="22"/>
        </w:rPr>
        <w:t>несут бремя расходов на содержание общего имущества в МКД. В состав общего имущества включаются земельный участок, на котором расположен МКД и границы которого определены на основании данных государственного кадастрового учета, с элементами озеленения и благоустройства. Содержание общего имущества включает в себя, в том числе, содержание мест накопления ТКО</w:t>
      </w:r>
      <w:r w:rsidRPr="00F546A1">
        <w:rPr>
          <w:sz w:val="22"/>
          <w:szCs w:val="22"/>
        </w:rPr>
        <w:t xml:space="preserve"> </w:t>
      </w:r>
      <w:r w:rsidRPr="00F546A1">
        <w:rPr>
          <w:color w:val="333333"/>
          <w:sz w:val="22"/>
          <w:szCs w:val="22"/>
        </w:rPr>
        <w:t xml:space="preserve">в соответствии с установленными требованиями. При этом указанные работы не </w:t>
      </w:r>
      <w:r w:rsidRPr="00F546A1">
        <w:rPr>
          <w:color w:val="333333"/>
          <w:sz w:val="22"/>
          <w:szCs w:val="22"/>
        </w:rPr>
        <w:t>включают уборку мест погрузки ТКО, под которой, понимаются действия по подбору оброненных.</w:t>
      </w:r>
      <w:r w:rsidR="00BE50D8" w:rsidRPr="00F546A1">
        <w:rPr>
          <w:color w:val="333333"/>
          <w:sz w:val="22"/>
          <w:szCs w:val="22"/>
        </w:rPr>
        <w:t xml:space="preserve"> Собственники</w:t>
      </w:r>
      <w:r w:rsidR="00BE50D8" w:rsidRPr="00F546A1">
        <w:rPr>
          <w:sz w:val="22"/>
          <w:szCs w:val="22"/>
        </w:rPr>
        <w:t xml:space="preserve"> </w:t>
      </w:r>
      <w:r w:rsidR="00BE50D8" w:rsidRPr="00F546A1">
        <w:rPr>
          <w:color w:val="333333"/>
          <w:sz w:val="22"/>
          <w:szCs w:val="22"/>
        </w:rPr>
        <w:t xml:space="preserve">помещений в МКД </w:t>
      </w:r>
      <w:r w:rsidR="00BE50D8" w:rsidRPr="00F546A1">
        <w:rPr>
          <w:b/>
          <w:color w:val="333333"/>
          <w:sz w:val="22"/>
          <w:szCs w:val="22"/>
        </w:rPr>
        <w:t>обязаны:</w:t>
      </w:r>
      <w:r w:rsidR="00BE50D8" w:rsidRPr="00F546A1">
        <w:rPr>
          <w:color w:val="333333"/>
          <w:sz w:val="22"/>
          <w:szCs w:val="22"/>
        </w:rPr>
        <w:t xml:space="preserve"> а) </w:t>
      </w:r>
      <w:r w:rsidRPr="00F546A1">
        <w:rPr>
          <w:color w:val="333333"/>
          <w:sz w:val="22"/>
          <w:szCs w:val="22"/>
        </w:rPr>
        <w:t>утвердить на общем собрании перечень услуг и работ, условия их оказания и выполнения, а также размер их финансирования</w:t>
      </w:r>
      <w:r w:rsidR="00BE50D8" w:rsidRPr="00F546A1">
        <w:rPr>
          <w:color w:val="333333"/>
          <w:sz w:val="22"/>
          <w:szCs w:val="22"/>
        </w:rPr>
        <w:t>; б) создавать и содержать места накопления ТКО</w:t>
      </w:r>
      <w:r w:rsidR="000C19C8">
        <w:rPr>
          <w:color w:val="333333"/>
          <w:sz w:val="22"/>
          <w:szCs w:val="22"/>
        </w:rPr>
        <w:t xml:space="preserve"> (Правила содержания общего имущества в МКД, утвержденных постановлением правительства РФ от 13.08.2006г. №491 (далее </w:t>
      </w:r>
      <w:r w:rsidR="000C19C8">
        <w:rPr>
          <w:color w:val="333333"/>
          <w:sz w:val="22"/>
          <w:szCs w:val="22"/>
        </w:rPr>
        <w:softHyphen/>
      </w:r>
      <w:r w:rsidR="000C19C8">
        <w:rPr>
          <w:color w:val="333333"/>
          <w:sz w:val="22"/>
          <w:szCs w:val="22"/>
        </w:rPr>
        <w:softHyphen/>
      </w:r>
      <w:r w:rsidR="000C19C8">
        <w:rPr>
          <w:color w:val="333333"/>
          <w:sz w:val="22"/>
          <w:szCs w:val="22"/>
        </w:rPr>
        <w:softHyphen/>
        <w:t>– Правила 491)</w:t>
      </w:r>
      <w:r w:rsidR="00BE50D8" w:rsidRPr="00F546A1">
        <w:rPr>
          <w:color w:val="333333"/>
          <w:sz w:val="22"/>
          <w:szCs w:val="22"/>
        </w:rPr>
        <w:t>.</w:t>
      </w:r>
    </w:p>
    <w:p w:rsidR="002013EE" w:rsidRDefault="00BE50D8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 w:rsidRPr="00F546A1">
        <w:rPr>
          <w:b/>
          <w:color w:val="333333"/>
          <w:sz w:val="22"/>
          <w:szCs w:val="22"/>
        </w:rPr>
        <w:t xml:space="preserve"> </w:t>
      </w:r>
      <w:r w:rsidR="002013EE">
        <w:rPr>
          <w:color w:val="333333"/>
          <w:sz w:val="22"/>
          <w:szCs w:val="22"/>
        </w:rPr>
        <w:t>Органы местного самоуправления (далее - ОМС)</w:t>
      </w:r>
      <w:r w:rsidR="007575B0" w:rsidRPr="00F546A1">
        <w:rPr>
          <w:b/>
          <w:color w:val="333333"/>
          <w:sz w:val="22"/>
          <w:szCs w:val="22"/>
        </w:rPr>
        <w:t xml:space="preserve"> </w:t>
      </w:r>
      <w:r w:rsidR="007575B0" w:rsidRPr="00F546A1">
        <w:rPr>
          <w:color w:val="333333"/>
          <w:sz w:val="22"/>
          <w:szCs w:val="22"/>
        </w:rPr>
        <w:t xml:space="preserve">осуществляют </w:t>
      </w:r>
      <w:r w:rsidR="007575B0" w:rsidRPr="004348F3">
        <w:rPr>
          <w:b/>
          <w:color w:val="333333"/>
          <w:sz w:val="22"/>
          <w:szCs w:val="22"/>
        </w:rPr>
        <w:t>управление и распоряжение</w:t>
      </w:r>
      <w:r w:rsidR="007575B0" w:rsidRPr="00F546A1">
        <w:rPr>
          <w:color w:val="333333"/>
          <w:sz w:val="22"/>
          <w:szCs w:val="22"/>
        </w:rPr>
        <w:t xml:space="preserve"> земельными участками, находящимися в муниципальной собственности</w:t>
      </w:r>
      <w:r w:rsidR="00865702">
        <w:rPr>
          <w:color w:val="333333"/>
          <w:sz w:val="22"/>
          <w:szCs w:val="22"/>
        </w:rPr>
        <w:t xml:space="preserve"> ч.2 ст.11 Земельного Кодекса РФ</w:t>
      </w:r>
      <w:r w:rsidR="007575B0" w:rsidRPr="00F546A1">
        <w:rPr>
          <w:color w:val="333333"/>
          <w:sz w:val="22"/>
          <w:szCs w:val="22"/>
        </w:rPr>
        <w:t xml:space="preserve">. Они уполномочены на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лицах. </w:t>
      </w:r>
    </w:p>
    <w:p w:rsidR="002013EE" w:rsidRDefault="007575B0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 w:rsidRPr="00F546A1">
        <w:rPr>
          <w:b/>
          <w:color w:val="333333"/>
          <w:sz w:val="22"/>
          <w:szCs w:val="22"/>
        </w:rPr>
        <w:t xml:space="preserve">Обязанности </w:t>
      </w:r>
      <w:r w:rsidR="00B12356">
        <w:rPr>
          <w:b/>
          <w:color w:val="333333"/>
          <w:sz w:val="22"/>
          <w:szCs w:val="22"/>
        </w:rPr>
        <w:t>органов местного самоуправления</w:t>
      </w:r>
      <w:r w:rsidRPr="00F546A1">
        <w:rPr>
          <w:b/>
          <w:color w:val="333333"/>
          <w:sz w:val="22"/>
          <w:szCs w:val="22"/>
        </w:rPr>
        <w:t>:</w:t>
      </w:r>
      <w:r w:rsidRPr="00F546A1">
        <w:rPr>
          <w:color w:val="333333"/>
          <w:sz w:val="22"/>
          <w:szCs w:val="22"/>
        </w:rPr>
        <w:t xml:space="preserve"> </w:t>
      </w:r>
    </w:p>
    <w:p w:rsidR="002013EE" w:rsidRDefault="007575B0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 w:rsidRPr="00F546A1">
        <w:rPr>
          <w:color w:val="333333"/>
          <w:sz w:val="22"/>
          <w:szCs w:val="22"/>
        </w:rPr>
        <w:t>а) создание и содержании мест (площадок) накопления ТКО, не входящих, в состав общего имущества собственников помещений в МКД</w:t>
      </w:r>
      <w:r w:rsidR="00865702" w:rsidRPr="00865702">
        <w:t xml:space="preserve"> </w:t>
      </w:r>
      <w:r w:rsidR="00865702">
        <w:t>(</w:t>
      </w:r>
      <w:r w:rsidR="00865702" w:rsidRPr="00865702">
        <w:rPr>
          <w:color w:val="333333"/>
          <w:sz w:val="22"/>
          <w:szCs w:val="22"/>
        </w:rPr>
        <w:t>Постановление № 290</w:t>
      </w:r>
      <w:r w:rsidR="00865702">
        <w:rPr>
          <w:color w:val="333333"/>
          <w:sz w:val="22"/>
          <w:szCs w:val="22"/>
        </w:rPr>
        <w:t>)</w:t>
      </w:r>
      <w:r w:rsidR="001F3CD1" w:rsidRPr="00F546A1">
        <w:rPr>
          <w:color w:val="333333"/>
          <w:sz w:val="22"/>
          <w:szCs w:val="22"/>
        </w:rPr>
        <w:t>;</w:t>
      </w:r>
      <w:r w:rsidR="00796D73" w:rsidRPr="00F546A1">
        <w:rPr>
          <w:color w:val="333333"/>
          <w:sz w:val="22"/>
          <w:szCs w:val="22"/>
        </w:rPr>
        <w:t xml:space="preserve"> </w:t>
      </w:r>
    </w:p>
    <w:p w:rsidR="00B12356" w:rsidRDefault="00796D73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 w:rsidRPr="00F546A1">
        <w:rPr>
          <w:color w:val="333333"/>
          <w:sz w:val="22"/>
          <w:szCs w:val="22"/>
        </w:rPr>
        <w:t>б) организовать сбор, вывоз, утилизацию и переработку бытовых и промышленных отходов на территории муниципального образования</w:t>
      </w:r>
      <w:r w:rsidR="00865702">
        <w:rPr>
          <w:color w:val="333333"/>
          <w:sz w:val="22"/>
          <w:szCs w:val="22"/>
        </w:rPr>
        <w:t xml:space="preserve"> (п.1 ст.7 ФЗ от 10.01.2002 № 7-ФЗ «Об охране окружающей среды»</w:t>
      </w:r>
      <w:r w:rsidRPr="00F546A1">
        <w:rPr>
          <w:color w:val="333333"/>
          <w:sz w:val="22"/>
          <w:szCs w:val="22"/>
        </w:rPr>
        <w:t>;</w:t>
      </w:r>
      <w:r w:rsidR="00CB3301">
        <w:rPr>
          <w:color w:val="333333"/>
          <w:sz w:val="22"/>
          <w:szCs w:val="22"/>
        </w:rPr>
        <w:t xml:space="preserve"> </w:t>
      </w:r>
    </w:p>
    <w:p w:rsidR="00296EBE" w:rsidRDefault="00796D73" w:rsidP="00296EBE">
      <w:pPr>
        <w:shd w:val="clear" w:color="auto" w:fill="FFFFFF"/>
        <w:ind w:right="-42"/>
        <w:jc w:val="both"/>
        <w:rPr>
          <w:noProof/>
          <w:color w:val="333333"/>
          <w:sz w:val="22"/>
          <w:szCs w:val="22"/>
        </w:rPr>
      </w:pPr>
      <w:r w:rsidRPr="00F546A1">
        <w:rPr>
          <w:color w:val="333333"/>
          <w:sz w:val="22"/>
          <w:szCs w:val="22"/>
        </w:rPr>
        <w:t>в) обязанность по ликвидации несанкционированных свалок ТКО, расположенных на неразграниченных землях</w:t>
      </w:r>
      <w:r w:rsidR="00865702">
        <w:rPr>
          <w:color w:val="333333"/>
          <w:sz w:val="22"/>
          <w:szCs w:val="22"/>
        </w:rPr>
        <w:t xml:space="preserve"> (п.7.8 «ГОСТ 30772-2001. Межгосударственный стандарт</w:t>
      </w:r>
      <w:r w:rsidRPr="00F546A1">
        <w:rPr>
          <w:color w:val="333333"/>
          <w:sz w:val="22"/>
          <w:szCs w:val="22"/>
        </w:rPr>
        <w:t>.</w:t>
      </w:r>
      <w:r w:rsidR="00865702">
        <w:rPr>
          <w:color w:val="333333"/>
          <w:sz w:val="22"/>
          <w:szCs w:val="22"/>
        </w:rPr>
        <w:t xml:space="preserve"> Обращение с отходами. Термины и определения</w:t>
      </w:r>
      <w:r w:rsidR="00EA3B63">
        <w:rPr>
          <w:color w:val="333333"/>
          <w:sz w:val="22"/>
          <w:szCs w:val="22"/>
        </w:rPr>
        <w:t>»).</w:t>
      </w:r>
      <w:r w:rsidR="00231B31" w:rsidRPr="00231B31">
        <w:rPr>
          <w:noProof/>
          <w:color w:val="333333"/>
          <w:sz w:val="22"/>
          <w:szCs w:val="22"/>
        </w:rPr>
        <w:t xml:space="preserve"> </w:t>
      </w:r>
    </w:p>
    <w:p w:rsidR="001C7EF7" w:rsidRDefault="00EA3B63" w:rsidP="00B12356">
      <w:pPr>
        <w:shd w:val="clear" w:color="auto" w:fill="FFFFFF"/>
        <w:ind w:right="-42"/>
        <w:jc w:val="both"/>
        <w:rPr>
          <w:b/>
          <w:color w:val="333333"/>
          <w:sz w:val="22"/>
          <w:szCs w:val="22"/>
        </w:rPr>
      </w:pPr>
      <w:r w:rsidRPr="00EA3B63">
        <w:rPr>
          <w:b/>
          <w:color w:val="333333"/>
          <w:sz w:val="22"/>
          <w:szCs w:val="22"/>
        </w:rPr>
        <w:lastRenderedPageBreak/>
        <w:t>Ответственность за нарушения правил обращения с ТКО</w:t>
      </w:r>
      <w:r w:rsidR="00231B31">
        <w:rPr>
          <w:b/>
          <w:color w:val="333333"/>
          <w:sz w:val="22"/>
          <w:szCs w:val="22"/>
        </w:rPr>
        <w:t xml:space="preserve">: </w:t>
      </w:r>
    </w:p>
    <w:p w:rsidR="00B12356" w:rsidRDefault="001C7EF7" w:rsidP="00B12356">
      <w:pPr>
        <w:shd w:val="clear" w:color="auto" w:fill="FFFFFF"/>
        <w:ind w:right="-42"/>
        <w:jc w:val="both"/>
        <w:rPr>
          <w:noProof/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</w:rPr>
        <w:t>Ст.8.1 КоАП РФ предусмотрена ответственность за н</w:t>
      </w:r>
      <w:r w:rsidRPr="00231B31">
        <w:rPr>
          <w:color w:val="333333"/>
          <w:sz w:val="22"/>
          <w:szCs w:val="22"/>
        </w:rPr>
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>
        <w:rPr>
          <w:color w:val="333333"/>
          <w:sz w:val="22"/>
          <w:szCs w:val="22"/>
        </w:rPr>
        <w:t>. Здесь речь идет о незаконной свалке именно строительного мусора. Наказание за данное правонарушение</w:t>
      </w:r>
      <w:r w:rsidRPr="00296EBE">
        <w:rPr>
          <w:color w:val="22272F"/>
          <w:sz w:val="23"/>
          <w:szCs w:val="23"/>
          <w:shd w:val="clear" w:color="auto" w:fill="FFFFFF"/>
        </w:rPr>
        <w:t xml:space="preserve"> </w:t>
      </w:r>
      <w:r w:rsidRPr="00296EBE">
        <w:rPr>
          <w:color w:val="333333"/>
          <w:sz w:val="22"/>
          <w:szCs w:val="22"/>
        </w:rPr>
        <w:t>влечет предупреждение или наложение административного штрафа на граждан в размере от одной тысячи до двух тысяч рублей; на должностных лиц - от двух тысяч до пяти тысяч рублей; на юридических лиц - от двадцати тысяч до ста тысяч рублей.</w:t>
      </w:r>
      <w:r w:rsidR="00B12356" w:rsidRPr="00B12356">
        <w:rPr>
          <w:noProof/>
          <w:color w:val="333333"/>
          <w:sz w:val="22"/>
          <w:szCs w:val="22"/>
          <w:lang w:eastAsia="ru-RU"/>
        </w:rPr>
        <w:t xml:space="preserve"> </w:t>
      </w:r>
    </w:p>
    <w:p w:rsidR="001C7EF7" w:rsidRDefault="00B12356" w:rsidP="00B12356">
      <w:pPr>
        <w:shd w:val="clear" w:color="auto" w:fill="FFFFFF"/>
        <w:ind w:right="-42"/>
        <w:jc w:val="center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  <w:lang w:eastAsia="ru-RU"/>
        </w:rPr>
        <w:drawing>
          <wp:inline distT="0" distB="0" distL="0" distR="0" wp14:anchorId="5FA7B293" wp14:editId="3F7A88FE">
            <wp:extent cx="2873517" cy="1752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86" cy="1755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B31" w:rsidRDefault="001C7EF7" w:rsidP="00296EBE">
      <w:pPr>
        <w:shd w:val="clear" w:color="auto" w:fill="FFFFFF"/>
        <w:ind w:right="-4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Статьёй </w:t>
      </w:r>
      <w:r w:rsidR="00EA3B63">
        <w:rPr>
          <w:color w:val="333333"/>
          <w:sz w:val="22"/>
          <w:szCs w:val="22"/>
        </w:rPr>
        <w:t xml:space="preserve">8.2 КоАП РФ предусмотрена ответственность за несоблюдение требований в области охраны окружающей среды при обращении с отходами производства и потребления. </w:t>
      </w:r>
      <w:r w:rsidR="00EA3B63">
        <w:rPr>
          <w:b/>
          <w:color w:val="333333"/>
          <w:sz w:val="22"/>
          <w:szCs w:val="22"/>
        </w:rPr>
        <w:tab/>
        <w:t xml:space="preserve"> </w:t>
      </w:r>
      <w:r w:rsidR="00EA3B63">
        <w:rPr>
          <w:color w:val="333333"/>
          <w:sz w:val="22"/>
          <w:szCs w:val="22"/>
        </w:rPr>
        <w:t xml:space="preserve"> </w:t>
      </w:r>
      <w:r w:rsidR="00231B31">
        <w:rPr>
          <w:color w:val="333333"/>
          <w:sz w:val="22"/>
          <w:szCs w:val="22"/>
        </w:rPr>
        <w:t>Санкцией статьи предусмотрено</w:t>
      </w:r>
      <w:r w:rsidR="00EA3B63">
        <w:rPr>
          <w:color w:val="333333"/>
          <w:sz w:val="22"/>
          <w:szCs w:val="22"/>
        </w:rPr>
        <w:t xml:space="preserve"> </w:t>
      </w:r>
      <w:r w:rsidR="00EA3B63" w:rsidRPr="00EA3B63">
        <w:rPr>
          <w:color w:val="333333"/>
          <w:sz w:val="22"/>
          <w:szCs w:val="22"/>
        </w:rPr>
        <w:t xml:space="preserve">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</w:t>
      </w:r>
      <w:r w:rsidR="00EA3B63" w:rsidRPr="00EA3B63">
        <w:rPr>
          <w:color w:val="333333"/>
          <w:sz w:val="22"/>
          <w:szCs w:val="22"/>
        </w:rPr>
        <w:t>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EA3B63" w:rsidRPr="00EA3B63" w:rsidRDefault="00296EBE" w:rsidP="00F546A1">
      <w:pPr>
        <w:pStyle w:val="a5"/>
        <w:shd w:val="clear" w:color="auto" w:fill="FFFFFF"/>
        <w:spacing w:before="0" w:beforeAutospacing="0" w:after="160" w:afterAutospacing="0" w:line="259" w:lineRule="auto"/>
        <w:ind w:right="-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="00EA3B63">
        <w:rPr>
          <w:color w:val="333333"/>
          <w:sz w:val="22"/>
          <w:szCs w:val="22"/>
        </w:rPr>
        <w:t xml:space="preserve">                                                                             </w:t>
      </w:r>
    </w:p>
    <w:p w:rsidR="00EA3B63" w:rsidRDefault="00EA3B63" w:rsidP="00F546A1">
      <w:pPr>
        <w:pStyle w:val="a5"/>
        <w:shd w:val="clear" w:color="auto" w:fill="FFFFFF"/>
        <w:spacing w:before="0" w:beforeAutospacing="0" w:after="160" w:afterAutospacing="0" w:line="259" w:lineRule="auto"/>
        <w:ind w:right="-40"/>
        <w:jc w:val="both"/>
        <w:rPr>
          <w:b/>
          <w:bCs/>
          <w:color w:val="000000"/>
          <w:spacing w:val="30"/>
        </w:rPr>
      </w:pPr>
    </w:p>
    <w:p w:rsidR="00296EBE" w:rsidRDefault="00296EBE" w:rsidP="00F546A1">
      <w:pPr>
        <w:pStyle w:val="a5"/>
        <w:shd w:val="clear" w:color="auto" w:fill="FFFFFF"/>
        <w:spacing w:before="0" w:beforeAutospacing="0" w:after="160" w:afterAutospacing="0" w:line="259" w:lineRule="auto"/>
        <w:ind w:right="-40"/>
        <w:jc w:val="both"/>
        <w:rPr>
          <w:b/>
          <w:bCs/>
          <w:color w:val="000000"/>
          <w:spacing w:val="30"/>
        </w:rPr>
      </w:pPr>
    </w:p>
    <w:p w:rsidR="00296EBE" w:rsidRDefault="00296EBE" w:rsidP="00F546A1">
      <w:pPr>
        <w:pStyle w:val="a5"/>
        <w:shd w:val="clear" w:color="auto" w:fill="FFFFFF"/>
        <w:spacing w:before="0" w:beforeAutospacing="0" w:after="160" w:afterAutospacing="0" w:line="259" w:lineRule="auto"/>
        <w:ind w:right="-40"/>
        <w:jc w:val="both"/>
        <w:rPr>
          <w:b/>
          <w:bCs/>
          <w:color w:val="000000"/>
          <w:spacing w:val="30"/>
        </w:rPr>
      </w:pPr>
    </w:p>
    <w:p w:rsidR="00296EBE" w:rsidRDefault="00296EBE" w:rsidP="00F546A1">
      <w:pPr>
        <w:pStyle w:val="a5"/>
        <w:shd w:val="clear" w:color="auto" w:fill="FFFFFF"/>
        <w:spacing w:before="0" w:beforeAutospacing="0" w:after="160" w:afterAutospacing="0" w:line="259" w:lineRule="auto"/>
        <w:ind w:right="-40"/>
        <w:jc w:val="both"/>
        <w:rPr>
          <w:b/>
          <w:bCs/>
          <w:color w:val="000000"/>
          <w:spacing w:val="30"/>
        </w:rPr>
      </w:pPr>
    </w:p>
    <w:p w:rsidR="00296EBE" w:rsidRDefault="00296EBE" w:rsidP="00F546A1">
      <w:pPr>
        <w:pStyle w:val="a5"/>
        <w:shd w:val="clear" w:color="auto" w:fill="FFFFFF"/>
        <w:spacing w:before="0" w:beforeAutospacing="0" w:after="160" w:afterAutospacing="0" w:line="259" w:lineRule="auto"/>
        <w:ind w:right="-40"/>
        <w:jc w:val="both"/>
        <w:rPr>
          <w:b/>
          <w:bCs/>
          <w:color w:val="000000"/>
          <w:spacing w:val="30"/>
        </w:rPr>
      </w:pPr>
    </w:p>
    <w:p w:rsidR="00296EBE" w:rsidRDefault="00296EBE" w:rsidP="00F546A1">
      <w:pPr>
        <w:pStyle w:val="a5"/>
        <w:shd w:val="clear" w:color="auto" w:fill="FFFFFF"/>
        <w:spacing w:before="0" w:beforeAutospacing="0" w:after="160" w:afterAutospacing="0" w:line="259" w:lineRule="auto"/>
        <w:ind w:right="-40"/>
        <w:jc w:val="both"/>
        <w:rPr>
          <w:b/>
          <w:bCs/>
          <w:color w:val="000000"/>
          <w:spacing w:val="30"/>
        </w:rPr>
      </w:pPr>
    </w:p>
    <w:p w:rsidR="00296EBE" w:rsidRDefault="00296EBE" w:rsidP="00F546A1">
      <w:pPr>
        <w:pStyle w:val="a5"/>
        <w:shd w:val="clear" w:color="auto" w:fill="FFFFFF"/>
        <w:spacing w:before="0" w:beforeAutospacing="0" w:after="160" w:afterAutospacing="0" w:line="259" w:lineRule="auto"/>
        <w:ind w:right="-40"/>
        <w:jc w:val="both"/>
        <w:rPr>
          <w:b/>
          <w:bCs/>
          <w:color w:val="000000"/>
          <w:spacing w:val="30"/>
        </w:rPr>
      </w:pPr>
    </w:p>
    <w:p w:rsidR="002013EE" w:rsidRDefault="002013EE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B12356" w:rsidRDefault="00B12356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/>
          <w:bCs/>
          <w:color w:val="000000"/>
          <w:spacing w:val="30"/>
        </w:rPr>
      </w:pPr>
    </w:p>
    <w:p w:rsidR="009E57C5" w:rsidRPr="002013EE" w:rsidRDefault="009E57C5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Cs/>
          <w:color w:val="000000"/>
          <w:spacing w:val="30"/>
        </w:rPr>
      </w:pPr>
      <w:r w:rsidRPr="002013EE">
        <w:rPr>
          <w:bCs/>
          <w:color w:val="000000"/>
          <w:spacing w:val="30"/>
        </w:rPr>
        <w:t xml:space="preserve">Прокуратура </w:t>
      </w:r>
      <w:proofErr w:type="spellStart"/>
      <w:r w:rsidRPr="002013EE">
        <w:rPr>
          <w:bCs/>
          <w:color w:val="000000"/>
          <w:spacing w:val="30"/>
        </w:rPr>
        <w:t>г.Новомосковска</w:t>
      </w:r>
      <w:proofErr w:type="spellEnd"/>
    </w:p>
    <w:p w:rsidR="002013EE" w:rsidRPr="002013EE" w:rsidRDefault="002013EE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Cs/>
          <w:color w:val="000000"/>
          <w:spacing w:val="30"/>
        </w:rPr>
      </w:pPr>
      <w:r w:rsidRPr="002013EE">
        <w:rPr>
          <w:bCs/>
          <w:color w:val="000000"/>
          <w:spacing w:val="30"/>
        </w:rPr>
        <w:t xml:space="preserve">Тульская обл., </w:t>
      </w:r>
      <w:r w:rsidR="009E57C5" w:rsidRPr="002013EE">
        <w:rPr>
          <w:bCs/>
          <w:color w:val="000000"/>
          <w:spacing w:val="30"/>
        </w:rPr>
        <w:t xml:space="preserve">г. Новомосковск, </w:t>
      </w:r>
    </w:p>
    <w:p w:rsidR="009E57C5" w:rsidRPr="002013EE" w:rsidRDefault="009E57C5" w:rsidP="009E57C5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Cs/>
          <w:color w:val="000000"/>
          <w:spacing w:val="30"/>
        </w:rPr>
      </w:pPr>
      <w:r w:rsidRPr="002013EE">
        <w:rPr>
          <w:bCs/>
          <w:color w:val="000000"/>
          <w:spacing w:val="30"/>
        </w:rPr>
        <w:t>ул. Дзержинского, д.18/29</w:t>
      </w:r>
    </w:p>
    <w:p w:rsidR="00B12356" w:rsidRPr="002013EE" w:rsidRDefault="009E57C5" w:rsidP="002013EE">
      <w:pPr>
        <w:pStyle w:val="a5"/>
        <w:shd w:val="clear" w:color="auto" w:fill="FFFFFF"/>
        <w:spacing w:before="0" w:beforeAutospacing="0" w:after="0" w:afterAutospacing="0"/>
        <w:ind w:right="-40"/>
        <w:jc w:val="both"/>
        <w:rPr>
          <w:bCs/>
          <w:color w:val="000000"/>
          <w:spacing w:val="30"/>
        </w:rPr>
      </w:pPr>
      <w:r w:rsidRPr="002013EE">
        <w:rPr>
          <w:bCs/>
          <w:color w:val="000000"/>
          <w:spacing w:val="30"/>
        </w:rPr>
        <w:t>тел. 8-48762-3-46-10</w:t>
      </w:r>
    </w:p>
    <w:p w:rsidR="00746CF9" w:rsidRDefault="009E57C5" w:rsidP="00853CE1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bCs/>
          <w:color w:val="000000"/>
          <w:spacing w:val="30"/>
          <w:sz w:val="24"/>
          <w:szCs w:val="24"/>
        </w:rPr>
        <w:t>ПРОКУРАТУРА ГОРОДА НОВОМОСКОВСКА</w:t>
      </w:r>
    </w:p>
    <w:p w:rsidR="00E5430F" w:rsidRDefault="00475F96" w:rsidP="00853CE1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bCs/>
          <w:noProof/>
          <w:color w:val="000000"/>
          <w:spacing w:val="30"/>
          <w:sz w:val="24"/>
          <w:szCs w:val="24"/>
          <w:lang w:eastAsia="ru-RU"/>
        </w:rPr>
        <w:drawing>
          <wp:inline distT="0" distB="0" distL="0" distR="0" wp14:anchorId="29A4F51F" wp14:editId="385C6DD2">
            <wp:extent cx="1741568" cy="1895475"/>
            <wp:effectExtent l="0" t="0" r="0" b="0"/>
            <wp:docPr id="21" name="Рисунок 21" descr="C:\Users\Николай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60" cy="19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3E" w:rsidRDefault="001C7EF7" w:rsidP="00853CE1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bCs/>
          <w:color w:val="000000"/>
          <w:spacing w:val="30"/>
          <w:sz w:val="24"/>
          <w:szCs w:val="24"/>
        </w:rPr>
        <w:t>ПАМЯТКА ДЛЯ ГРАЖДАН ОБ ОБРАЩЕНИИ С ТВЕРДЫМИ КОММУНАЛЬНЫМИ ОТХОДАМИ</w:t>
      </w:r>
    </w:p>
    <w:p w:rsidR="002013EE" w:rsidRDefault="001C7EF7" w:rsidP="00853CE1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bCs/>
          <w:noProof/>
          <w:color w:val="000000"/>
          <w:spacing w:val="30"/>
          <w:sz w:val="24"/>
          <w:szCs w:val="24"/>
          <w:lang w:eastAsia="ru-RU"/>
        </w:rPr>
        <w:drawing>
          <wp:inline distT="0" distB="0" distL="0" distR="0" wp14:anchorId="45CE3C42" wp14:editId="13EA7CDB">
            <wp:extent cx="2867025" cy="1619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EE" w:rsidRDefault="002013EE" w:rsidP="00853CE1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</w:p>
    <w:p w:rsidR="002013EE" w:rsidRDefault="002013EE" w:rsidP="00853CE1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</w:p>
    <w:p w:rsidR="00CB3301" w:rsidRDefault="00CB3301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</w:p>
    <w:p w:rsidR="00B12356" w:rsidRDefault="00B12356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</w:p>
    <w:p w:rsidR="001C7EF7" w:rsidRDefault="001C7EF7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</w:p>
    <w:p w:rsidR="002013EE" w:rsidRDefault="003A6A9D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bCs/>
          <w:color w:val="000000"/>
          <w:spacing w:val="30"/>
          <w:sz w:val="24"/>
          <w:szCs w:val="24"/>
        </w:rPr>
        <w:t>2023</w:t>
      </w:r>
      <w:bookmarkStart w:id="0" w:name="_GoBack"/>
      <w:bookmarkEnd w:id="0"/>
    </w:p>
    <w:sectPr w:rsidR="002013EE" w:rsidSect="00B12356">
      <w:pgSz w:w="16838" w:h="11906" w:orient="landscape"/>
      <w:pgMar w:top="709" w:right="536" w:bottom="567" w:left="709" w:header="709" w:footer="709" w:gutter="0"/>
      <w:cols w:num="3" w:space="56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F5"/>
    <w:multiLevelType w:val="multilevel"/>
    <w:tmpl w:val="D06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E4B39"/>
    <w:multiLevelType w:val="multilevel"/>
    <w:tmpl w:val="41F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18B9"/>
    <w:multiLevelType w:val="multilevel"/>
    <w:tmpl w:val="6F4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903"/>
    <w:multiLevelType w:val="multilevel"/>
    <w:tmpl w:val="2F7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A0C69"/>
    <w:multiLevelType w:val="multilevel"/>
    <w:tmpl w:val="B40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6428F"/>
    <w:multiLevelType w:val="multilevel"/>
    <w:tmpl w:val="35A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635C6"/>
    <w:multiLevelType w:val="multilevel"/>
    <w:tmpl w:val="309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52068"/>
    <w:multiLevelType w:val="multilevel"/>
    <w:tmpl w:val="D85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84B6B"/>
    <w:multiLevelType w:val="hybridMultilevel"/>
    <w:tmpl w:val="550E5200"/>
    <w:lvl w:ilvl="0" w:tplc="5EB4AA5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DCD158B"/>
    <w:multiLevelType w:val="multilevel"/>
    <w:tmpl w:val="5DA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8250E"/>
    <w:multiLevelType w:val="hybridMultilevel"/>
    <w:tmpl w:val="F9E0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47"/>
    <w:rsid w:val="00035794"/>
    <w:rsid w:val="00041335"/>
    <w:rsid w:val="00095720"/>
    <w:rsid w:val="000B7D0D"/>
    <w:rsid w:val="000C19C8"/>
    <w:rsid w:val="000C2F31"/>
    <w:rsid w:val="000D0D1A"/>
    <w:rsid w:val="000E6288"/>
    <w:rsid w:val="00147AA3"/>
    <w:rsid w:val="00150947"/>
    <w:rsid w:val="001527AD"/>
    <w:rsid w:val="001534BC"/>
    <w:rsid w:val="00172503"/>
    <w:rsid w:val="00175229"/>
    <w:rsid w:val="001A5A39"/>
    <w:rsid w:val="001B0828"/>
    <w:rsid w:val="001B37E5"/>
    <w:rsid w:val="001C59BD"/>
    <w:rsid w:val="001C7EF7"/>
    <w:rsid w:val="001E1EE6"/>
    <w:rsid w:val="001F3CD1"/>
    <w:rsid w:val="002013EE"/>
    <w:rsid w:val="0022199E"/>
    <w:rsid w:val="00231B31"/>
    <w:rsid w:val="00261EDC"/>
    <w:rsid w:val="00296EBE"/>
    <w:rsid w:val="002C6051"/>
    <w:rsid w:val="0037319C"/>
    <w:rsid w:val="00397A98"/>
    <w:rsid w:val="003A6A9D"/>
    <w:rsid w:val="003B1C67"/>
    <w:rsid w:val="003F0D03"/>
    <w:rsid w:val="0040688C"/>
    <w:rsid w:val="004348F3"/>
    <w:rsid w:val="0044574B"/>
    <w:rsid w:val="00461DFD"/>
    <w:rsid w:val="00475F96"/>
    <w:rsid w:val="004965E7"/>
    <w:rsid w:val="004B20CF"/>
    <w:rsid w:val="004B7CD7"/>
    <w:rsid w:val="004B7D47"/>
    <w:rsid w:val="004D171C"/>
    <w:rsid w:val="004D6EB0"/>
    <w:rsid w:val="004E613E"/>
    <w:rsid w:val="004F0215"/>
    <w:rsid w:val="004F0D7E"/>
    <w:rsid w:val="005145C0"/>
    <w:rsid w:val="005333D1"/>
    <w:rsid w:val="00536C77"/>
    <w:rsid w:val="0054033F"/>
    <w:rsid w:val="00556BE5"/>
    <w:rsid w:val="00572B15"/>
    <w:rsid w:val="005B3DBD"/>
    <w:rsid w:val="005E5B22"/>
    <w:rsid w:val="006478C2"/>
    <w:rsid w:val="00650DAF"/>
    <w:rsid w:val="00677B01"/>
    <w:rsid w:val="00683637"/>
    <w:rsid w:val="00684B39"/>
    <w:rsid w:val="006A613C"/>
    <w:rsid w:val="006B77C3"/>
    <w:rsid w:val="00704DE9"/>
    <w:rsid w:val="00743E6B"/>
    <w:rsid w:val="00746CF9"/>
    <w:rsid w:val="0075313D"/>
    <w:rsid w:val="0075652A"/>
    <w:rsid w:val="007575B0"/>
    <w:rsid w:val="00784578"/>
    <w:rsid w:val="00793C57"/>
    <w:rsid w:val="0079628B"/>
    <w:rsid w:val="00796D73"/>
    <w:rsid w:val="007B11FA"/>
    <w:rsid w:val="007C53AB"/>
    <w:rsid w:val="007C5D1C"/>
    <w:rsid w:val="007C6217"/>
    <w:rsid w:val="007D3AD3"/>
    <w:rsid w:val="007D3FFA"/>
    <w:rsid w:val="007E6C20"/>
    <w:rsid w:val="007F6ED8"/>
    <w:rsid w:val="00816B82"/>
    <w:rsid w:val="00831FEE"/>
    <w:rsid w:val="00853CE1"/>
    <w:rsid w:val="00865702"/>
    <w:rsid w:val="008852BC"/>
    <w:rsid w:val="008959D4"/>
    <w:rsid w:val="008C2358"/>
    <w:rsid w:val="008C56F3"/>
    <w:rsid w:val="009147CD"/>
    <w:rsid w:val="00967A80"/>
    <w:rsid w:val="0097511E"/>
    <w:rsid w:val="009843BE"/>
    <w:rsid w:val="009E57C5"/>
    <w:rsid w:val="009E5CFE"/>
    <w:rsid w:val="009F5007"/>
    <w:rsid w:val="00A41C0F"/>
    <w:rsid w:val="00A53391"/>
    <w:rsid w:val="00A632CB"/>
    <w:rsid w:val="00A91857"/>
    <w:rsid w:val="00A9777A"/>
    <w:rsid w:val="00AC55CF"/>
    <w:rsid w:val="00B07CA1"/>
    <w:rsid w:val="00B12356"/>
    <w:rsid w:val="00B24731"/>
    <w:rsid w:val="00B364D6"/>
    <w:rsid w:val="00B51884"/>
    <w:rsid w:val="00B52EBF"/>
    <w:rsid w:val="00B63301"/>
    <w:rsid w:val="00BA7B3A"/>
    <w:rsid w:val="00BA7D4E"/>
    <w:rsid w:val="00BB2718"/>
    <w:rsid w:val="00BB59EC"/>
    <w:rsid w:val="00BE42AE"/>
    <w:rsid w:val="00BE50D8"/>
    <w:rsid w:val="00C2615E"/>
    <w:rsid w:val="00C5715E"/>
    <w:rsid w:val="00CA7048"/>
    <w:rsid w:val="00CB3301"/>
    <w:rsid w:val="00CC7BA2"/>
    <w:rsid w:val="00D0038E"/>
    <w:rsid w:val="00D06E78"/>
    <w:rsid w:val="00D12D1E"/>
    <w:rsid w:val="00D562C5"/>
    <w:rsid w:val="00D61F2C"/>
    <w:rsid w:val="00D66AC5"/>
    <w:rsid w:val="00D77E1D"/>
    <w:rsid w:val="00DB378C"/>
    <w:rsid w:val="00DB3D09"/>
    <w:rsid w:val="00DD4EFD"/>
    <w:rsid w:val="00E02045"/>
    <w:rsid w:val="00E13EBC"/>
    <w:rsid w:val="00E20070"/>
    <w:rsid w:val="00E32A61"/>
    <w:rsid w:val="00E44EE4"/>
    <w:rsid w:val="00E52A5A"/>
    <w:rsid w:val="00E5430F"/>
    <w:rsid w:val="00EA3B63"/>
    <w:rsid w:val="00EA6B72"/>
    <w:rsid w:val="00EE01DE"/>
    <w:rsid w:val="00F221CD"/>
    <w:rsid w:val="00F37547"/>
    <w:rsid w:val="00F402F3"/>
    <w:rsid w:val="00F546A1"/>
    <w:rsid w:val="00F772F4"/>
    <w:rsid w:val="00F9570E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2E16"/>
  <w15:docId w15:val="{466B37AC-DA94-4FC6-863C-BE96C6B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A"/>
  </w:style>
  <w:style w:type="paragraph" w:styleId="1">
    <w:name w:val="heading 1"/>
    <w:basedOn w:val="a"/>
    <w:link w:val="10"/>
    <w:uiPriority w:val="9"/>
    <w:qFormat/>
    <w:rsid w:val="00147A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6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147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47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A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7AA3"/>
  </w:style>
  <w:style w:type="character" w:customStyle="1" w:styleId="hl">
    <w:name w:val="hl"/>
    <w:basedOn w:val="a0"/>
    <w:rsid w:val="00147AA3"/>
  </w:style>
  <w:style w:type="character" w:customStyle="1" w:styleId="30">
    <w:name w:val="Заголовок 3 Знак"/>
    <w:basedOn w:val="a0"/>
    <w:link w:val="3"/>
    <w:uiPriority w:val="9"/>
    <w:rsid w:val="00C26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7D3FFA"/>
    <w:rPr>
      <w:b/>
      <w:bCs/>
    </w:rPr>
  </w:style>
  <w:style w:type="paragraph" w:styleId="a8">
    <w:name w:val="List Paragraph"/>
    <w:basedOn w:val="a"/>
    <w:uiPriority w:val="34"/>
    <w:qFormat/>
    <w:rsid w:val="004B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7476-2227-4ECF-8115-9D6F500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Демидова Мария Сергеевна</cp:lastModifiedBy>
  <cp:revision>5</cp:revision>
  <cp:lastPrinted>2022-07-01T08:50:00Z</cp:lastPrinted>
  <dcterms:created xsi:type="dcterms:W3CDTF">2022-06-27T11:20:00Z</dcterms:created>
  <dcterms:modified xsi:type="dcterms:W3CDTF">2023-05-04T08:56:00Z</dcterms:modified>
</cp:coreProperties>
</file>